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DDAAA" w14:textId="77777777" w:rsidR="00EE46B0" w:rsidRPr="00332307" w:rsidRDefault="00332307">
      <w:pPr>
        <w:spacing w:line="360" w:lineRule="exact"/>
        <w:jc w:val="center"/>
        <w:rPr>
          <w:rFonts w:ascii="游ゴシック" w:eastAsia="游ゴシック" w:hAnsi="游ゴシック"/>
          <w:b/>
          <w:sz w:val="36"/>
          <w:szCs w:val="18"/>
        </w:rPr>
      </w:pPr>
      <w:r w:rsidRPr="00332307">
        <w:rPr>
          <w:rFonts w:ascii="游ゴシック" w:eastAsia="游ゴシック" w:hAnsi="游ゴシック" w:hint="eastAsia"/>
          <w:b/>
          <w:sz w:val="36"/>
          <w:szCs w:val="18"/>
        </w:rPr>
        <w:t>うきは市市民活動総合補償保険制度</w:t>
      </w:r>
    </w:p>
    <w:p w14:paraId="488A93D5" w14:textId="77777777" w:rsidR="00EE46B0" w:rsidRDefault="00EE46B0">
      <w:pPr>
        <w:spacing w:line="360" w:lineRule="exact"/>
        <w:rPr>
          <w:rFonts w:ascii="游ゴシック" w:eastAsia="游ゴシック" w:hAnsi="游ゴシック"/>
          <w:sz w:val="24"/>
        </w:rPr>
      </w:pPr>
    </w:p>
    <w:p w14:paraId="7B65F509" w14:textId="77777777" w:rsidR="00EE46B0" w:rsidRDefault="00332307">
      <w:pPr>
        <w:spacing w:afterLines="20" w:after="72" w:line="36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b/>
          <w:sz w:val="28"/>
        </w:rPr>
        <w:t>◎ 補償内容</w:t>
      </w:r>
    </w:p>
    <w:p w14:paraId="117650BC" w14:textId="77777777" w:rsidR="00EE46B0" w:rsidRDefault="00332307">
      <w:pPr>
        <w:spacing w:line="360" w:lineRule="exact"/>
        <w:ind w:leftChars="100" w:left="210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>賠償責任保険</w:t>
      </w:r>
    </w:p>
    <w:tbl>
      <w:tblPr>
        <w:tblW w:w="4892" w:type="pct"/>
        <w:tblInd w:w="2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5038"/>
        <w:gridCol w:w="2415"/>
      </w:tblGrid>
      <w:tr w:rsidR="00EE46B0" w14:paraId="0999E3B9" w14:textId="77777777">
        <w:trPr>
          <w:cantSplit/>
          <w:trHeight w:val="213"/>
        </w:trPr>
        <w:tc>
          <w:tcPr>
            <w:tcW w:w="900" w:type="pct"/>
            <w:tcBorders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303F685" w14:textId="77777777" w:rsidR="00EE46B0" w:rsidRDefault="00332307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補償金の種類</w:t>
            </w:r>
          </w:p>
        </w:tc>
        <w:tc>
          <w:tcPr>
            <w:tcW w:w="2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A1504F6" w14:textId="77777777" w:rsidR="00EE46B0" w:rsidRDefault="00332307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補償金支払限度額</w:t>
            </w:r>
          </w:p>
        </w:tc>
        <w:tc>
          <w:tcPr>
            <w:tcW w:w="1294" w:type="pct"/>
            <w:tcBorders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236C3780" w14:textId="77777777" w:rsidR="00EE46B0" w:rsidRDefault="00332307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自己負担額</w:t>
            </w:r>
          </w:p>
        </w:tc>
      </w:tr>
      <w:tr w:rsidR="00EE46B0" w14:paraId="4D3DEFCA" w14:textId="77777777">
        <w:trPr>
          <w:cantSplit/>
          <w:trHeight w:val="630"/>
        </w:trPr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E8DA" w14:textId="77777777" w:rsidR="00EE46B0" w:rsidRDefault="00332307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身体賠償</w:t>
            </w:r>
          </w:p>
        </w:tc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D952" w14:textId="77777777" w:rsidR="00EE46B0" w:rsidRDefault="00332307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１名あたり限度額　　１億円限度</w:t>
            </w:r>
          </w:p>
          <w:p w14:paraId="3DB40ECF" w14:textId="77777777" w:rsidR="00EE46B0" w:rsidRDefault="00332307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１事故あたり限度額　１億円限度</w:t>
            </w:r>
          </w:p>
        </w:tc>
        <w:tc>
          <w:tcPr>
            <w:tcW w:w="129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A8E3F4" w14:textId="77777777" w:rsidR="00EE46B0" w:rsidRDefault="00332307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5,000円</w:t>
            </w:r>
          </w:p>
        </w:tc>
      </w:tr>
      <w:tr w:rsidR="00EE46B0" w14:paraId="7C729097" w14:textId="77777777">
        <w:trPr>
          <w:cantSplit/>
          <w:trHeight w:val="613"/>
        </w:trPr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04A7" w14:textId="77777777" w:rsidR="00EE46B0" w:rsidRDefault="00332307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財物賠償</w:t>
            </w:r>
          </w:p>
        </w:tc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6691" w14:textId="77777777" w:rsidR="00EE46B0" w:rsidRDefault="00332307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１事故あたり限度額　１億円限度</w:t>
            </w:r>
          </w:p>
        </w:tc>
        <w:tc>
          <w:tcPr>
            <w:tcW w:w="1294" w:type="pct"/>
            <w:vMerge/>
            <w:tcBorders>
              <w:left w:val="single" w:sz="4" w:space="0" w:color="auto"/>
            </w:tcBorders>
            <w:vAlign w:val="center"/>
          </w:tcPr>
          <w:p w14:paraId="42DB91BB" w14:textId="77777777" w:rsidR="00EE46B0" w:rsidRDefault="00EE46B0">
            <w:pPr>
              <w:jc w:val="right"/>
              <w:rPr>
                <w:sz w:val="18"/>
              </w:rPr>
            </w:pPr>
          </w:p>
        </w:tc>
      </w:tr>
      <w:tr w:rsidR="00EE46B0" w14:paraId="170954BE" w14:textId="77777777">
        <w:trPr>
          <w:cantSplit/>
          <w:trHeight w:val="613"/>
        </w:trPr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F301" w14:textId="77777777" w:rsidR="00EE46B0" w:rsidRDefault="00332307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受託物賠償</w:t>
            </w:r>
          </w:p>
        </w:tc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5AD5" w14:textId="77777777" w:rsidR="00EE46B0" w:rsidRDefault="00332307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１事故あたり限度額　３００万円限度</w:t>
            </w:r>
          </w:p>
          <w:p w14:paraId="39CD85AE" w14:textId="77777777" w:rsidR="00EE46B0" w:rsidRDefault="00332307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（期間中限度額：３００万円限度）</w:t>
            </w:r>
          </w:p>
        </w:tc>
        <w:tc>
          <w:tcPr>
            <w:tcW w:w="1294" w:type="pct"/>
            <w:vMerge/>
            <w:tcBorders>
              <w:left w:val="single" w:sz="4" w:space="0" w:color="auto"/>
            </w:tcBorders>
            <w:vAlign w:val="center"/>
          </w:tcPr>
          <w:p w14:paraId="1C8E380F" w14:textId="77777777" w:rsidR="00EE46B0" w:rsidRDefault="00EE46B0"/>
        </w:tc>
      </w:tr>
    </w:tbl>
    <w:p w14:paraId="5C04C6D4" w14:textId="77777777" w:rsidR="00EE46B0" w:rsidRDefault="00EE46B0">
      <w:pPr>
        <w:spacing w:line="360" w:lineRule="exact"/>
        <w:rPr>
          <w:rFonts w:ascii="游ゴシック" w:eastAsia="游ゴシック" w:hAnsi="游ゴシック"/>
          <w:sz w:val="26"/>
        </w:rPr>
      </w:pPr>
    </w:p>
    <w:p w14:paraId="3E4C89A2" w14:textId="77777777" w:rsidR="00EE46B0" w:rsidRDefault="00332307">
      <w:pPr>
        <w:spacing w:line="360" w:lineRule="exact"/>
        <w:ind w:leftChars="100" w:left="210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>傷害保険</w:t>
      </w:r>
    </w:p>
    <w:tbl>
      <w:tblPr>
        <w:tblW w:w="4890" w:type="pct"/>
        <w:tblInd w:w="2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941"/>
        <w:gridCol w:w="4304"/>
      </w:tblGrid>
      <w:tr w:rsidR="00EE46B0" w14:paraId="7057F2C5" w14:textId="77777777">
        <w:trPr>
          <w:trHeight w:val="360"/>
        </w:trPr>
        <w:tc>
          <w:tcPr>
            <w:tcW w:w="1034" w:type="pct"/>
            <w:tcBorders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948E4CB" w14:textId="77777777" w:rsidR="00EE46B0" w:rsidRDefault="00332307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補償金の種類</w:t>
            </w:r>
          </w:p>
          <w:p w14:paraId="1C7E0A87" w14:textId="77777777" w:rsidR="00EE46B0" w:rsidRDefault="00332307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（１名あたり）</w:t>
            </w:r>
          </w:p>
        </w:tc>
        <w:tc>
          <w:tcPr>
            <w:tcW w:w="16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A669B29" w14:textId="77777777" w:rsidR="00EE46B0" w:rsidRDefault="00332307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補償金額</w:t>
            </w:r>
          </w:p>
        </w:tc>
        <w:tc>
          <w:tcPr>
            <w:tcW w:w="2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D5B3DA0" w14:textId="77777777" w:rsidR="00EE46B0" w:rsidRDefault="00332307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支給事由</w:t>
            </w:r>
          </w:p>
        </w:tc>
      </w:tr>
      <w:tr w:rsidR="00EE46B0" w14:paraId="586E7EE4" w14:textId="77777777">
        <w:trPr>
          <w:trHeight w:val="453"/>
        </w:trPr>
        <w:tc>
          <w:tcPr>
            <w:tcW w:w="10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72FD" w14:textId="77777777" w:rsidR="00EE46B0" w:rsidRDefault="00332307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死亡補償金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44D3" w14:textId="77777777" w:rsidR="00EE46B0" w:rsidRDefault="00332307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500万円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48AB" w14:textId="77777777" w:rsidR="00EE46B0" w:rsidRDefault="00332307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傷害事故の日から180日以内に死亡した場合</w:t>
            </w:r>
          </w:p>
        </w:tc>
      </w:tr>
      <w:tr w:rsidR="00EE46B0" w14:paraId="0186C9D9" w14:textId="77777777">
        <w:trPr>
          <w:trHeight w:val="795"/>
        </w:trPr>
        <w:tc>
          <w:tcPr>
            <w:tcW w:w="10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E891" w14:textId="77777777" w:rsidR="00EE46B0" w:rsidRDefault="00332307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後遺障害補償金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C030" w14:textId="77777777" w:rsidR="00EE46B0" w:rsidRDefault="00332307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後遺障害の程度により、15万～500万円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F682" w14:textId="77777777" w:rsidR="00EE46B0" w:rsidRDefault="00332307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当該傷害事故の日から180日以内に後遺障害を生じた場合</w:t>
            </w:r>
          </w:p>
        </w:tc>
      </w:tr>
      <w:tr w:rsidR="00EE46B0" w14:paraId="39BD12EA" w14:textId="77777777">
        <w:trPr>
          <w:trHeight w:val="450"/>
        </w:trPr>
        <w:tc>
          <w:tcPr>
            <w:tcW w:w="10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3D9C" w14:textId="77777777" w:rsidR="00EE46B0" w:rsidRDefault="00332307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入院補償金</w:t>
            </w:r>
          </w:p>
          <w:p w14:paraId="5D1A50DA" w14:textId="77777777" w:rsidR="00EE46B0" w:rsidRDefault="00332307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（手術補償金）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B5F7" w14:textId="77777777" w:rsidR="00EE46B0" w:rsidRDefault="00332307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入院１日につき3,000円</w:t>
            </w:r>
          </w:p>
          <w:p w14:paraId="77FDA323" w14:textId="77777777" w:rsidR="00EE46B0" w:rsidRDefault="00332307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（入院補償日額の10～40倍）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70D2" w14:textId="77777777" w:rsidR="00EE46B0" w:rsidRDefault="00332307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生活機能または業務機能に支障をきたしたため、当該傷害事故の日から180日以内の間に、入院による治療を受けた場合（当該事故による入院中に手術を受けたときで、1事故につき1回）</w:t>
            </w:r>
          </w:p>
        </w:tc>
      </w:tr>
      <w:tr w:rsidR="00EE46B0" w14:paraId="08DAC54C" w14:textId="77777777">
        <w:trPr>
          <w:trHeight w:val="450"/>
        </w:trPr>
        <w:tc>
          <w:tcPr>
            <w:tcW w:w="103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8B60B1" w14:textId="77777777" w:rsidR="00EE46B0" w:rsidRDefault="00332307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通院補償金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93D4A" w14:textId="77777777" w:rsidR="00EE46B0" w:rsidRDefault="00332307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通院１日につき2,000円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13BAA" w14:textId="77777777" w:rsidR="00EE46B0" w:rsidRDefault="00332307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生活機能または業務機能に支障をきたしたため、通院による治療を受けた場合（事故の日から180日以内で、90日を限度）</w:t>
            </w:r>
          </w:p>
        </w:tc>
      </w:tr>
    </w:tbl>
    <w:p w14:paraId="4BCFB499" w14:textId="4C0DE20E" w:rsidR="00EE46B0" w:rsidRDefault="00EE46B0">
      <w:pPr>
        <w:spacing w:line="360" w:lineRule="exact"/>
        <w:rPr>
          <w:rFonts w:ascii="游ゴシック" w:eastAsia="游ゴシック" w:hAnsi="游ゴシック"/>
        </w:rPr>
      </w:pPr>
    </w:p>
    <w:p w14:paraId="5B74C9C1" w14:textId="77777777" w:rsidR="008D1BB1" w:rsidRPr="004F3374" w:rsidRDefault="008D1BB1" w:rsidP="004041FA">
      <w:pPr>
        <w:spacing w:line="36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4F3374">
        <w:rPr>
          <w:rFonts w:ascii="游ゴシック" w:eastAsia="游ゴシック" w:hAnsi="游ゴシック" w:hint="eastAsia"/>
          <w:sz w:val="24"/>
          <w:szCs w:val="24"/>
        </w:rPr>
        <w:t>※この保険は、市民活動中の事故に対して、最低限の補償を行うものです。</w:t>
      </w:r>
    </w:p>
    <w:p w14:paraId="54D038C5" w14:textId="13486ACB" w:rsidR="004041FA" w:rsidRPr="004F3374" w:rsidRDefault="008D1BB1" w:rsidP="004041FA">
      <w:pPr>
        <w:spacing w:line="360" w:lineRule="exact"/>
        <w:ind w:firstLineChars="200" w:firstLine="480"/>
        <w:rPr>
          <w:rFonts w:ascii="游ゴシック" w:eastAsia="游ゴシック" w:hAnsi="游ゴシック"/>
          <w:sz w:val="24"/>
          <w:szCs w:val="24"/>
        </w:rPr>
      </w:pPr>
      <w:r w:rsidRPr="004F3374">
        <w:rPr>
          <w:rFonts w:ascii="游ゴシック" w:eastAsia="游ゴシック" w:hAnsi="游ゴシック" w:hint="eastAsia"/>
          <w:sz w:val="24"/>
          <w:szCs w:val="24"/>
        </w:rPr>
        <w:t>活動内容に応じて、各団体独自で他保険に加入することをおすすめしております。</w:t>
      </w:r>
    </w:p>
    <w:p w14:paraId="6F0F686B" w14:textId="77777777" w:rsidR="004041FA" w:rsidRPr="004041FA" w:rsidRDefault="004041FA" w:rsidP="004041FA">
      <w:pPr>
        <w:spacing w:line="360" w:lineRule="exact"/>
        <w:ind w:firstLineChars="200" w:firstLine="420"/>
        <w:rPr>
          <w:rFonts w:ascii="游ゴシック" w:eastAsia="游ゴシック" w:hAnsi="游ゴシック"/>
        </w:rPr>
      </w:pPr>
    </w:p>
    <w:p w14:paraId="0C6C43A2" w14:textId="3D25CB01" w:rsidR="004041FA" w:rsidRDefault="004041FA" w:rsidP="004041FA">
      <w:pPr>
        <w:spacing w:line="360" w:lineRule="exact"/>
        <w:rPr>
          <w:rFonts w:ascii="游ゴシック" w:eastAsia="游ゴシック" w:hAnsi="游ゴシック"/>
        </w:rPr>
      </w:pPr>
    </w:p>
    <w:p w14:paraId="6DE9C232" w14:textId="3BCBFA64" w:rsidR="004041FA" w:rsidRDefault="004041FA" w:rsidP="004041FA">
      <w:pPr>
        <w:spacing w:line="360" w:lineRule="exact"/>
        <w:rPr>
          <w:rFonts w:ascii="游ゴシック" w:eastAsia="游ゴシック" w:hAnsi="游ゴシック"/>
        </w:rPr>
      </w:pPr>
    </w:p>
    <w:p w14:paraId="1B519C7B" w14:textId="24ECDF78" w:rsidR="004041FA" w:rsidRDefault="004041FA" w:rsidP="004041FA">
      <w:pPr>
        <w:spacing w:line="360" w:lineRule="exact"/>
        <w:rPr>
          <w:rFonts w:ascii="游ゴシック" w:eastAsia="游ゴシック" w:hAnsi="游ゴシック"/>
        </w:rPr>
      </w:pPr>
    </w:p>
    <w:p w14:paraId="2E45CEB2" w14:textId="47173CCF" w:rsidR="004041FA" w:rsidRDefault="004041FA" w:rsidP="004041FA">
      <w:pPr>
        <w:spacing w:line="360" w:lineRule="exact"/>
        <w:rPr>
          <w:rFonts w:ascii="游ゴシック" w:eastAsia="游ゴシック" w:hAnsi="游ゴシック"/>
        </w:rPr>
      </w:pPr>
    </w:p>
    <w:p w14:paraId="6184A93D" w14:textId="395D7369" w:rsidR="004041FA" w:rsidRDefault="004041FA" w:rsidP="004041FA">
      <w:pPr>
        <w:spacing w:line="360" w:lineRule="exact"/>
        <w:rPr>
          <w:rFonts w:ascii="游ゴシック" w:eastAsia="游ゴシック" w:hAnsi="游ゴシック"/>
        </w:rPr>
      </w:pPr>
    </w:p>
    <w:p w14:paraId="51214C59" w14:textId="057ADDEF" w:rsidR="004041FA" w:rsidRDefault="004041FA" w:rsidP="004041FA">
      <w:pPr>
        <w:spacing w:line="360" w:lineRule="exact"/>
        <w:rPr>
          <w:rFonts w:ascii="游ゴシック" w:eastAsia="游ゴシック" w:hAnsi="游ゴシック"/>
        </w:rPr>
      </w:pPr>
    </w:p>
    <w:p w14:paraId="60221512" w14:textId="7ED2820D" w:rsidR="004041FA" w:rsidRDefault="004041FA" w:rsidP="004041FA">
      <w:pPr>
        <w:spacing w:afterLines="20" w:after="72" w:line="360" w:lineRule="exact"/>
        <w:rPr>
          <w:rFonts w:ascii="游ゴシック" w:eastAsia="游ゴシック" w:hAnsi="游ゴシック"/>
          <w:b/>
          <w:sz w:val="28"/>
        </w:rPr>
      </w:pPr>
      <w:r>
        <w:rPr>
          <w:rFonts w:ascii="游ゴシック" w:eastAsia="游ゴシック" w:hAnsi="游ゴシック" w:hint="eastAsia"/>
          <w:b/>
          <w:sz w:val="28"/>
        </w:rPr>
        <w:lastRenderedPageBreak/>
        <w:t xml:space="preserve">◎ </w:t>
      </w:r>
      <w:r w:rsidR="00FC0EDF">
        <w:rPr>
          <w:rFonts w:ascii="游ゴシック" w:eastAsia="游ゴシック" w:hAnsi="游ゴシック" w:hint="eastAsia"/>
          <w:b/>
          <w:sz w:val="28"/>
        </w:rPr>
        <w:t>保険金請求手続きについて</w:t>
      </w:r>
    </w:p>
    <w:p w14:paraId="49466EE0" w14:textId="77777777" w:rsidR="00B86491" w:rsidRDefault="00FC0EDF" w:rsidP="004F3374">
      <w:pPr>
        <w:spacing w:line="360" w:lineRule="exact"/>
        <w:rPr>
          <w:rFonts w:ascii="游ゴシック" w:eastAsia="游ゴシック" w:hAnsi="游ゴシック"/>
          <w:bCs/>
          <w:sz w:val="28"/>
        </w:rPr>
      </w:pPr>
      <w:r>
        <w:rPr>
          <w:rFonts w:ascii="游ゴシック" w:eastAsia="游ゴシック" w:hAnsi="游ゴシック" w:hint="eastAsia"/>
          <w:bCs/>
          <w:sz w:val="28"/>
        </w:rPr>
        <w:t>①</w:t>
      </w:r>
      <w:r w:rsidR="004F3374">
        <w:rPr>
          <w:rFonts w:ascii="游ゴシック" w:eastAsia="游ゴシック" w:hAnsi="游ゴシック" w:hint="eastAsia"/>
          <w:bCs/>
          <w:sz w:val="28"/>
        </w:rPr>
        <w:t>事故発生後、負傷者又は</w:t>
      </w:r>
      <w:r w:rsidR="00F7569E">
        <w:rPr>
          <w:rFonts w:ascii="游ゴシック" w:eastAsia="游ゴシック" w:hAnsi="游ゴシック" w:hint="eastAsia"/>
          <w:bCs/>
          <w:sz w:val="28"/>
        </w:rPr>
        <w:t>賠償責任者</w:t>
      </w:r>
      <w:r w:rsidR="004F3374">
        <w:rPr>
          <w:rFonts w:ascii="游ゴシック" w:eastAsia="游ゴシック" w:hAnsi="游ゴシック" w:hint="eastAsia"/>
          <w:bCs/>
          <w:sz w:val="28"/>
        </w:rPr>
        <w:t>の方</w:t>
      </w:r>
      <w:r w:rsidR="00F7569E">
        <w:rPr>
          <w:rFonts w:ascii="游ゴシック" w:eastAsia="游ゴシック" w:hAnsi="游ゴシック" w:hint="eastAsia"/>
          <w:bCs/>
          <w:sz w:val="28"/>
        </w:rPr>
        <w:t>(以下</w:t>
      </w:r>
      <w:r w:rsidR="00B86491">
        <w:rPr>
          <w:rFonts w:ascii="游ゴシック" w:eastAsia="游ゴシック" w:hAnsi="游ゴシック" w:hint="eastAsia"/>
          <w:bCs/>
          <w:sz w:val="28"/>
        </w:rPr>
        <w:t>「</w:t>
      </w:r>
      <w:r w:rsidR="00F7569E">
        <w:rPr>
          <w:rFonts w:ascii="游ゴシック" w:eastAsia="游ゴシック" w:hAnsi="游ゴシック" w:hint="eastAsia"/>
          <w:bCs/>
          <w:sz w:val="28"/>
        </w:rPr>
        <w:t>報告者</w:t>
      </w:r>
      <w:r w:rsidR="00B86491">
        <w:rPr>
          <w:rFonts w:ascii="游ゴシック" w:eastAsia="游ゴシック" w:hAnsi="游ゴシック" w:hint="eastAsia"/>
          <w:bCs/>
          <w:sz w:val="28"/>
        </w:rPr>
        <w:t>」という。</w:t>
      </w:r>
      <w:r w:rsidR="00F7569E">
        <w:rPr>
          <w:rFonts w:ascii="游ゴシック" w:eastAsia="游ゴシック" w:hAnsi="游ゴシック" w:hint="eastAsia"/>
          <w:bCs/>
          <w:sz w:val="28"/>
        </w:rPr>
        <w:t>)</w:t>
      </w:r>
      <w:r w:rsidR="004F3374">
        <w:rPr>
          <w:rFonts w:ascii="游ゴシック" w:eastAsia="游ゴシック" w:hAnsi="游ゴシック" w:hint="eastAsia"/>
          <w:bCs/>
          <w:sz w:val="28"/>
        </w:rPr>
        <w:t>は、</w:t>
      </w:r>
    </w:p>
    <w:p w14:paraId="031EE25C" w14:textId="5D6365D4" w:rsidR="0031225C" w:rsidRDefault="004F3374" w:rsidP="0070593F">
      <w:pPr>
        <w:spacing w:line="360" w:lineRule="exact"/>
        <w:ind w:firstLineChars="100" w:firstLine="280"/>
        <w:rPr>
          <w:rFonts w:ascii="游ゴシック" w:eastAsia="游ゴシック" w:hAnsi="游ゴシック"/>
          <w:bCs/>
          <w:sz w:val="28"/>
        </w:rPr>
      </w:pPr>
      <w:r w:rsidRPr="004F3374">
        <w:rPr>
          <w:rFonts w:ascii="游ゴシック" w:eastAsia="游ゴシック" w:hAnsi="游ゴシック" w:hint="eastAsia"/>
          <w:bCs/>
          <w:sz w:val="28"/>
        </w:rPr>
        <w:t>次の書類を準備して</w:t>
      </w:r>
      <w:r>
        <w:rPr>
          <w:rFonts w:ascii="游ゴシック" w:eastAsia="游ゴシック" w:hAnsi="游ゴシック" w:hint="eastAsia"/>
          <w:bCs/>
          <w:sz w:val="28"/>
        </w:rPr>
        <w:t>市民活動主催者</w:t>
      </w:r>
      <w:r w:rsidRPr="004F3374">
        <w:rPr>
          <w:rFonts w:ascii="游ゴシック" w:eastAsia="游ゴシック" w:hAnsi="游ゴシック" w:hint="eastAsia"/>
          <w:bCs/>
          <w:sz w:val="28"/>
        </w:rPr>
        <w:t>に提出してください。</w:t>
      </w:r>
    </w:p>
    <w:p w14:paraId="60D25334" w14:textId="50563B49" w:rsidR="00FC0EDF" w:rsidRDefault="004F3374" w:rsidP="0070593F">
      <w:pPr>
        <w:spacing w:line="360" w:lineRule="exact"/>
        <w:ind w:firstLineChars="100" w:firstLine="280"/>
        <w:rPr>
          <w:rFonts w:ascii="游ゴシック" w:eastAsia="游ゴシック" w:hAnsi="游ゴシック"/>
          <w:bCs/>
          <w:sz w:val="28"/>
        </w:rPr>
      </w:pPr>
      <w:r>
        <w:rPr>
          <w:rFonts w:ascii="游ゴシック" w:eastAsia="游ゴシック" w:hAnsi="游ゴシック" w:hint="eastAsia"/>
          <w:bCs/>
          <w:sz w:val="28"/>
        </w:rPr>
        <w:t>(主催者が市の場合→担当課、市以外の場合→</w:t>
      </w:r>
      <w:r w:rsidR="0031225C">
        <w:rPr>
          <w:rFonts w:ascii="游ゴシック" w:eastAsia="游ゴシック" w:hAnsi="游ゴシック" w:hint="eastAsia"/>
          <w:bCs/>
          <w:sz w:val="28"/>
        </w:rPr>
        <w:t>団体</w:t>
      </w:r>
      <w:r>
        <w:rPr>
          <w:rFonts w:ascii="游ゴシック" w:eastAsia="游ゴシック" w:hAnsi="游ゴシック" w:hint="eastAsia"/>
          <w:bCs/>
          <w:sz w:val="28"/>
        </w:rPr>
        <w:t>代表者)</w:t>
      </w:r>
      <w:r w:rsidRPr="004F3374">
        <w:rPr>
          <w:rFonts w:ascii="游ゴシック" w:eastAsia="游ゴシック" w:hAnsi="游ゴシック"/>
          <w:bCs/>
          <w:sz w:val="28"/>
        </w:rPr>
        <w:cr/>
      </w:r>
    </w:p>
    <w:p w14:paraId="3ECBB8B0" w14:textId="2E01129E" w:rsidR="0031225C" w:rsidRDefault="0031225C" w:rsidP="004F3374">
      <w:pPr>
        <w:spacing w:line="360" w:lineRule="exact"/>
        <w:rPr>
          <w:rFonts w:ascii="游ゴシック" w:eastAsia="游ゴシック" w:hAnsi="游ゴシック"/>
          <w:bCs/>
          <w:sz w:val="28"/>
        </w:rPr>
      </w:pPr>
      <w:r>
        <w:rPr>
          <w:rFonts w:ascii="游ゴシック" w:eastAsia="游ゴシック" w:hAnsi="游ゴシック" w:hint="eastAsia"/>
          <w:bCs/>
          <w:sz w:val="28"/>
        </w:rPr>
        <w:t>＜提出書類＞</w:t>
      </w:r>
      <w:r w:rsidR="005159DE">
        <w:rPr>
          <w:rFonts w:ascii="游ゴシック" w:eastAsia="游ゴシック" w:hAnsi="游ゴシック" w:hint="eastAsia"/>
          <w:bCs/>
          <w:sz w:val="28"/>
        </w:rPr>
        <w:t>(傷害事故・賠償事故共通)</w:t>
      </w:r>
    </w:p>
    <w:p w14:paraId="56CE8F5D" w14:textId="440722E4" w:rsidR="004041FA" w:rsidRPr="00B86491" w:rsidRDefault="004041FA" w:rsidP="004041FA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  <w:r w:rsidRPr="00B86491">
        <w:rPr>
          <w:rFonts w:ascii="游ゴシック" w:eastAsia="游ゴシック" w:hAnsi="游ゴシック" w:hint="eastAsia"/>
          <w:sz w:val="24"/>
          <w:szCs w:val="24"/>
        </w:rPr>
        <w:t>□</w:t>
      </w:r>
      <w:r w:rsidR="00FC0EDF" w:rsidRPr="00B86491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Pr="00B86491">
        <w:rPr>
          <w:rFonts w:ascii="游ゴシック" w:eastAsia="游ゴシック" w:hAnsi="游ゴシック"/>
          <w:sz w:val="24"/>
          <w:szCs w:val="24"/>
        </w:rPr>
        <w:t>事故発生報告書</w:t>
      </w:r>
    </w:p>
    <w:p w14:paraId="71AB788B" w14:textId="77777777" w:rsidR="004041FA" w:rsidRPr="00B86491" w:rsidRDefault="004041FA" w:rsidP="004041FA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  <w:r w:rsidRPr="00B86491">
        <w:rPr>
          <w:rFonts w:ascii="游ゴシック" w:eastAsia="游ゴシック" w:hAnsi="游ゴシック" w:hint="eastAsia"/>
          <w:sz w:val="24"/>
          <w:szCs w:val="24"/>
        </w:rPr>
        <w:t>□</w:t>
      </w:r>
      <w:r w:rsidRPr="00B86491">
        <w:rPr>
          <w:rFonts w:ascii="游ゴシック" w:eastAsia="游ゴシック" w:hAnsi="游ゴシック"/>
          <w:sz w:val="24"/>
          <w:szCs w:val="24"/>
        </w:rPr>
        <w:t xml:space="preserve"> 実施要領（事業計画書やチラシ）</w:t>
      </w:r>
    </w:p>
    <w:p w14:paraId="46FFD884" w14:textId="32FED4CF" w:rsidR="004041FA" w:rsidRDefault="004041FA" w:rsidP="006611CB">
      <w:pPr>
        <w:tabs>
          <w:tab w:val="left" w:pos="7470"/>
        </w:tabs>
        <w:spacing w:line="360" w:lineRule="exact"/>
        <w:rPr>
          <w:rFonts w:ascii="游ゴシック" w:eastAsia="游ゴシック" w:hAnsi="游ゴシック"/>
          <w:sz w:val="22"/>
          <w:szCs w:val="22"/>
        </w:rPr>
      </w:pPr>
      <w:r w:rsidRPr="00B86491">
        <w:rPr>
          <w:rFonts w:ascii="游ゴシック" w:eastAsia="游ゴシック" w:hAnsi="游ゴシック" w:hint="eastAsia"/>
          <w:sz w:val="24"/>
          <w:szCs w:val="24"/>
        </w:rPr>
        <w:t>□</w:t>
      </w:r>
      <w:r w:rsidRPr="00B86491">
        <w:rPr>
          <w:rFonts w:ascii="游ゴシック" w:eastAsia="游ゴシック" w:hAnsi="游ゴシック"/>
          <w:sz w:val="24"/>
          <w:szCs w:val="24"/>
        </w:rPr>
        <w:t xml:space="preserve"> 参加者名簿</w:t>
      </w:r>
      <w:r w:rsidR="00FC0EDF" w:rsidRPr="00B86491">
        <w:rPr>
          <w:rFonts w:ascii="游ゴシック" w:eastAsia="游ゴシック" w:hAnsi="游ゴシック" w:hint="eastAsia"/>
          <w:sz w:val="24"/>
          <w:szCs w:val="24"/>
        </w:rPr>
        <w:t>(その日、本人が参加したことがわかるもの</w:t>
      </w:r>
      <w:r w:rsidR="00FC0EDF" w:rsidRPr="00B86491">
        <w:rPr>
          <w:rFonts w:ascii="游ゴシック" w:eastAsia="游ゴシック" w:hAnsi="游ゴシック"/>
          <w:sz w:val="24"/>
          <w:szCs w:val="24"/>
        </w:rPr>
        <w:t>)</w:t>
      </w:r>
      <w:r w:rsidR="006611CB">
        <w:rPr>
          <w:rFonts w:ascii="游ゴシック" w:eastAsia="游ゴシック" w:hAnsi="游ゴシック"/>
          <w:sz w:val="22"/>
          <w:szCs w:val="22"/>
        </w:rPr>
        <w:tab/>
      </w:r>
    </w:p>
    <w:p w14:paraId="7536E2CF" w14:textId="55A828B1" w:rsidR="006611CB" w:rsidRDefault="006611CB" w:rsidP="006611CB">
      <w:pPr>
        <w:tabs>
          <w:tab w:val="left" w:pos="7470"/>
        </w:tabs>
        <w:spacing w:line="360" w:lineRule="exact"/>
        <w:rPr>
          <w:rFonts w:ascii="游ゴシック" w:eastAsia="游ゴシック" w:hAnsi="游ゴシック"/>
          <w:sz w:val="22"/>
          <w:szCs w:val="22"/>
        </w:rPr>
      </w:pPr>
    </w:p>
    <w:p w14:paraId="4E43FCD7" w14:textId="6F64F86B" w:rsidR="006611CB" w:rsidRDefault="00426CC1" w:rsidP="006611CB">
      <w:pPr>
        <w:tabs>
          <w:tab w:val="left" w:pos="7470"/>
        </w:tabs>
        <w:spacing w:line="360" w:lineRule="exact"/>
        <w:rPr>
          <w:rFonts w:ascii="游ゴシック" w:eastAsia="游ゴシック" w:hAnsi="游ゴシック"/>
          <w:sz w:val="28"/>
          <w:szCs w:val="28"/>
        </w:rPr>
      </w:pPr>
      <w:r w:rsidRPr="00426CC1">
        <w:rPr>
          <w:rFonts w:ascii="游ゴシック" w:eastAsia="游ゴシック" w:hAnsi="游ゴシック" w:hint="eastAsia"/>
          <w:sz w:val="28"/>
          <w:szCs w:val="28"/>
        </w:rPr>
        <w:t>＜</w:t>
      </w:r>
      <w:r w:rsidR="006611CB" w:rsidRPr="00426CC1">
        <w:rPr>
          <w:rFonts w:ascii="游ゴシック" w:eastAsia="游ゴシック" w:hAnsi="游ゴシック" w:hint="eastAsia"/>
          <w:sz w:val="28"/>
          <w:szCs w:val="28"/>
        </w:rPr>
        <w:t>賠償事故の場合</w:t>
      </w:r>
      <w:r w:rsidRPr="00426CC1">
        <w:rPr>
          <w:rFonts w:ascii="游ゴシック" w:eastAsia="游ゴシック" w:hAnsi="游ゴシック" w:hint="eastAsia"/>
          <w:sz w:val="28"/>
          <w:szCs w:val="28"/>
        </w:rPr>
        <w:t>＞</w:t>
      </w:r>
    </w:p>
    <w:p w14:paraId="711B3EA1" w14:textId="32041766" w:rsidR="00426CC1" w:rsidRPr="00B86491" w:rsidRDefault="00426CC1" w:rsidP="006611CB">
      <w:pPr>
        <w:tabs>
          <w:tab w:val="left" w:pos="7470"/>
        </w:tabs>
        <w:spacing w:line="360" w:lineRule="exact"/>
        <w:rPr>
          <w:rFonts w:ascii="游ゴシック" w:eastAsia="游ゴシック" w:hAnsi="游ゴシック"/>
          <w:sz w:val="24"/>
          <w:szCs w:val="24"/>
        </w:rPr>
      </w:pPr>
      <w:r w:rsidRPr="00B86491">
        <w:rPr>
          <w:rFonts w:ascii="游ゴシック" w:eastAsia="游ゴシック" w:hAnsi="游ゴシック" w:hint="eastAsia"/>
          <w:sz w:val="24"/>
          <w:szCs w:val="24"/>
        </w:rPr>
        <w:t>・身体賠償の場合は、相手の氏名及び連絡先を控えておいてください。</w:t>
      </w:r>
    </w:p>
    <w:p w14:paraId="62026CBC" w14:textId="77777777" w:rsidR="00426CC1" w:rsidRPr="00B86491" w:rsidRDefault="00426CC1" w:rsidP="006611CB">
      <w:pPr>
        <w:tabs>
          <w:tab w:val="left" w:pos="7470"/>
        </w:tabs>
        <w:spacing w:line="360" w:lineRule="exact"/>
        <w:rPr>
          <w:rFonts w:ascii="游ゴシック" w:eastAsia="游ゴシック" w:hAnsi="游ゴシック"/>
          <w:sz w:val="24"/>
          <w:szCs w:val="24"/>
        </w:rPr>
      </w:pPr>
    </w:p>
    <w:p w14:paraId="5263AB85" w14:textId="25B556AB" w:rsidR="006611CB" w:rsidRPr="00B86491" w:rsidRDefault="006611CB" w:rsidP="006611CB">
      <w:pPr>
        <w:tabs>
          <w:tab w:val="left" w:pos="7470"/>
        </w:tabs>
        <w:spacing w:line="360" w:lineRule="exact"/>
        <w:rPr>
          <w:rFonts w:ascii="游ゴシック" w:eastAsia="游ゴシック" w:hAnsi="游ゴシック"/>
          <w:sz w:val="24"/>
          <w:szCs w:val="24"/>
        </w:rPr>
      </w:pPr>
      <w:r w:rsidRPr="00B86491">
        <w:rPr>
          <w:rFonts w:ascii="游ゴシック" w:eastAsia="游ゴシック" w:hAnsi="游ゴシック" w:hint="eastAsia"/>
          <w:sz w:val="24"/>
          <w:szCs w:val="24"/>
        </w:rPr>
        <w:t>・</w:t>
      </w:r>
      <w:r w:rsidR="00426CC1" w:rsidRPr="00B86491">
        <w:rPr>
          <w:rFonts w:ascii="游ゴシック" w:eastAsia="游ゴシック" w:hAnsi="游ゴシック" w:hint="eastAsia"/>
          <w:sz w:val="24"/>
          <w:szCs w:val="24"/>
        </w:rPr>
        <w:t>財物賠償の</w:t>
      </w:r>
      <w:r w:rsidRPr="00B86491">
        <w:rPr>
          <w:rFonts w:ascii="游ゴシック" w:eastAsia="游ゴシック" w:hAnsi="游ゴシック" w:hint="eastAsia"/>
          <w:sz w:val="24"/>
          <w:szCs w:val="24"/>
        </w:rPr>
        <w:t>場合は、所有者の氏名</w:t>
      </w:r>
      <w:r w:rsidR="00426CC1" w:rsidRPr="00B86491">
        <w:rPr>
          <w:rFonts w:ascii="游ゴシック" w:eastAsia="游ゴシック" w:hAnsi="游ゴシック" w:hint="eastAsia"/>
          <w:sz w:val="24"/>
          <w:szCs w:val="24"/>
        </w:rPr>
        <w:t>及び</w:t>
      </w:r>
      <w:r w:rsidRPr="00B86491">
        <w:rPr>
          <w:rFonts w:ascii="游ゴシック" w:eastAsia="游ゴシック" w:hAnsi="游ゴシック" w:hint="eastAsia"/>
          <w:sz w:val="24"/>
          <w:szCs w:val="24"/>
        </w:rPr>
        <w:t>連絡先を</w:t>
      </w:r>
      <w:r w:rsidR="00426CC1" w:rsidRPr="00B86491">
        <w:rPr>
          <w:rFonts w:ascii="游ゴシック" w:eastAsia="游ゴシック" w:hAnsi="游ゴシック" w:hint="eastAsia"/>
          <w:sz w:val="24"/>
          <w:szCs w:val="24"/>
        </w:rPr>
        <w:t>控え</w:t>
      </w:r>
      <w:r w:rsidRPr="00B86491">
        <w:rPr>
          <w:rFonts w:ascii="游ゴシック" w:eastAsia="游ゴシック" w:hAnsi="游ゴシック" w:hint="eastAsia"/>
          <w:sz w:val="24"/>
          <w:szCs w:val="24"/>
        </w:rPr>
        <w:t>、次の書類を準備してください。</w:t>
      </w:r>
    </w:p>
    <w:p w14:paraId="54B7DCD0" w14:textId="50645E62" w:rsidR="006611CB" w:rsidRPr="00B86491" w:rsidRDefault="006611CB" w:rsidP="006611CB">
      <w:pPr>
        <w:tabs>
          <w:tab w:val="left" w:pos="7470"/>
        </w:tabs>
        <w:spacing w:line="360" w:lineRule="exact"/>
        <w:rPr>
          <w:rFonts w:ascii="游ゴシック" w:eastAsia="游ゴシック" w:hAnsi="游ゴシック"/>
          <w:sz w:val="24"/>
          <w:szCs w:val="24"/>
        </w:rPr>
      </w:pPr>
      <w:r w:rsidRPr="00B86491">
        <w:rPr>
          <w:rFonts w:ascii="游ゴシック" w:eastAsia="游ゴシック" w:hAnsi="游ゴシック" w:hint="eastAsia"/>
          <w:sz w:val="24"/>
          <w:szCs w:val="24"/>
        </w:rPr>
        <w:t>□</w:t>
      </w:r>
      <w:r w:rsidRPr="00B86491">
        <w:rPr>
          <w:rFonts w:ascii="游ゴシック" w:eastAsia="游ゴシック" w:hAnsi="游ゴシック"/>
          <w:sz w:val="24"/>
          <w:szCs w:val="24"/>
        </w:rPr>
        <w:t xml:space="preserve"> 現場</w:t>
      </w:r>
      <w:r w:rsidR="005159DE" w:rsidRPr="00B86491">
        <w:rPr>
          <w:rFonts w:ascii="游ゴシック" w:eastAsia="游ゴシック" w:hAnsi="游ゴシック" w:hint="eastAsia"/>
          <w:sz w:val="24"/>
          <w:szCs w:val="24"/>
        </w:rPr>
        <w:t>の</w:t>
      </w:r>
      <w:r w:rsidRPr="00B86491">
        <w:rPr>
          <w:rFonts w:ascii="游ゴシック" w:eastAsia="游ゴシック" w:hAnsi="游ゴシック"/>
          <w:sz w:val="24"/>
          <w:szCs w:val="24"/>
        </w:rPr>
        <w:t>写真</w:t>
      </w:r>
      <w:r w:rsidR="005159DE" w:rsidRPr="00B86491">
        <w:rPr>
          <w:rFonts w:ascii="游ゴシック" w:eastAsia="游ゴシック" w:hAnsi="游ゴシック" w:hint="eastAsia"/>
          <w:sz w:val="24"/>
          <w:szCs w:val="24"/>
        </w:rPr>
        <w:t>及び破損状況のわかる写真</w:t>
      </w:r>
    </w:p>
    <w:p w14:paraId="2C9F0D0D" w14:textId="77777777" w:rsidR="006611CB" w:rsidRPr="00B86491" w:rsidRDefault="006611CB" w:rsidP="006611CB">
      <w:pPr>
        <w:tabs>
          <w:tab w:val="left" w:pos="7470"/>
        </w:tabs>
        <w:spacing w:line="360" w:lineRule="exact"/>
        <w:rPr>
          <w:rFonts w:ascii="游ゴシック" w:eastAsia="游ゴシック" w:hAnsi="游ゴシック"/>
          <w:sz w:val="24"/>
          <w:szCs w:val="24"/>
        </w:rPr>
      </w:pPr>
      <w:r w:rsidRPr="00B86491">
        <w:rPr>
          <w:rFonts w:ascii="游ゴシック" w:eastAsia="游ゴシック" w:hAnsi="游ゴシック" w:hint="eastAsia"/>
          <w:sz w:val="24"/>
          <w:szCs w:val="24"/>
        </w:rPr>
        <w:t>□</w:t>
      </w:r>
      <w:r w:rsidRPr="00B86491">
        <w:rPr>
          <w:rFonts w:ascii="游ゴシック" w:eastAsia="游ゴシック" w:hAnsi="游ゴシック"/>
          <w:sz w:val="24"/>
          <w:szCs w:val="24"/>
        </w:rPr>
        <w:t xml:space="preserve"> 修理見積書など</w:t>
      </w:r>
    </w:p>
    <w:p w14:paraId="66ADBC71" w14:textId="77777777" w:rsidR="005159DE" w:rsidRDefault="005159DE" w:rsidP="006611CB">
      <w:pPr>
        <w:tabs>
          <w:tab w:val="left" w:pos="7470"/>
        </w:tabs>
        <w:spacing w:line="360" w:lineRule="exact"/>
        <w:rPr>
          <w:rFonts w:ascii="游ゴシック" w:eastAsia="游ゴシック" w:hAnsi="游ゴシック"/>
          <w:sz w:val="22"/>
          <w:szCs w:val="22"/>
        </w:rPr>
      </w:pPr>
    </w:p>
    <w:p w14:paraId="7070A623" w14:textId="1EDE0AC5" w:rsidR="006611CB" w:rsidRDefault="006611CB" w:rsidP="0070593F">
      <w:pPr>
        <w:spacing w:line="360" w:lineRule="exact"/>
        <w:ind w:left="280" w:hangingChars="100" w:hanging="280"/>
        <w:rPr>
          <w:rFonts w:ascii="游ゴシック" w:eastAsia="游ゴシック" w:hAnsi="游ゴシック"/>
          <w:sz w:val="28"/>
          <w:szCs w:val="28"/>
        </w:rPr>
      </w:pPr>
      <w:r w:rsidRPr="006611CB">
        <w:rPr>
          <w:rFonts w:ascii="游ゴシック" w:eastAsia="游ゴシック" w:hAnsi="游ゴシック" w:hint="eastAsia"/>
          <w:sz w:val="28"/>
          <w:szCs w:val="28"/>
        </w:rPr>
        <w:t>②</w:t>
      </w:r>
      <w:r>
        <w:rPr>
          <w:rFonts w:ascii="游ゴシック" w:eastAsia="游ゴシック" w:hAnsi="游ゴシック" w:hint="eastAsia"/>
          <w:sz w:val="28"/>
          <w:szCs w:val="28"/>
        </w:rPr>
        <w:t>担当課や団体代表者は、</w:t>
      </w:r>
      <w:r w:rsidR="003011C9">
        <w:rPr>
          <w:rFonts w:ascii="游ゴシック" w:eastAsia="游ゴシック" w:hAnsi="游ゴシック" w:hint="eastAsia"/>
          <w:sz w:val="28"/>
          <w:szCs w:val="28"/>
        </w:rPr>
        <w:t>報告者から</w:t>
      </w:r>
      <w:r>
        <w:rPr>
          <w:rFonts w:ascii="游ゴシック" w:eastAsia="游ゴシック" w:hAnsi="游ゴシック" w:hint="eastAsia"/>
          <w:sz w:val="28"/>
          <w:szCs w:val="28"/>
        </w:rPr>
        <w:t>提出された書類を総務課総務法制係へ提出してください。</w:t>
      </w:r>
      <w:r w:rsidR="00F7569E">
        <w:rPr>
          <w:rFonts w:ascii="游ゴシック" w:eastAsia="游ゴシック" w:hAnsi="游ゴシック" w:hint="eastAsia"/>
          <w:sz w:val="28"/>
          <w:szCs w:val="28"/>
        </w:rPr>
        <w:t>総務法制係が</w:t>
      </w:r>
      <w:r w:rsidR="00F7569E" w:rsidRPr="00F7569E">
        <w:rPr>
          <w:rFonts w:ascii="游ゴシック" w:eastAsia="游ゴシック" w:hAnsi="游ゴシック" w:hint="eastAsia"/>
          <w:sz w:val="28"/>
          <w:szCs w:val="28"/>
        </w:rPr>
        <w:t>事故内容</w:t>
      </w:r>
      <w:r w:rsidR="00F7569E">
        <w:rPr>
          <w:rFonts w:ascii="游ゴシック" w:eastAsia="游ゴシック" w:hAnsi="游ゴシック" w:hint="eastAsia"/>
          <w:sz w:val="28"/>
          <w:szCs w:val="28"/>
        </w:rPr>
        <w:t>の</w:t>
      </w:r>
      <w:r w:rsidR="00F7569E" w:rsidRPr="00F7569E">
        <w:rPr>
          <w:rFonts w:ascii="游ゴシック" w:eastAsia="游ゴシック" w:hAnsi="游ゴシック" w:hint="eastAsia"/>
          <w:sz w:val="28"/>
          <w:szCs w:val="28"/>
        </w:rPr>
        <w:t>確認</w:t>
      </w:r>
      <w:r w:rsidR="00F7569E">
        <w:rPr>
          <w:rFonts w:ascii="游ゴシック" w:eastAsia="游ゴシック" w:hAnsi="游ゴシック" w:hint="eastAsia"/>
          <w:sz w:val="28"/>
          <w:szCs w:val="28"/>
        </w:rPr>
        <w:t>・</w:t>
      </w:r>
      <w:r w:rsidR="00F7569E" w:rsidRPr="00F7569E">
        <w:rPr>
          <w:rFonts w:ascii="游ゴシック" w:eastAsia="游ゴシック" w:hAnsi="游ゴシック" w:hint="eastAsia"/>
          <w:sz w:val="28"/>
          <w:szCs w:val="28"/>
        </w:rPr>
        <w:t>保険の対象になるか判断</w:t>
      </w:r>
      <w:r w:rsidR="00F7569E">
        <w:rPr>
          <w:rFonts w:ascii="游ゴシック" w:eastAsia="游ゴシック" w:hAnsi="游ゴシック" w:hint="eastAsia"/>
          <w:sz w:val="28"/>
          <w:szCs w:val="28"/>
        </w:rPr>
        <w:t>を</w:t>
      </w:r>
      <w:r w:rsidR="00B86491">
        <w:rPr>
          <w:rFonts w:ascii="游ゴシック" w:eastAsia="游ゴシック" w:hAnsi="游ゴシック" w:hint="eastAsia"/>
          <w:sz w:val="28"/>
          <w:szCs w:val="28"/>
        </w:rPr>
        <w:t>し</w:t>
      </w:r>
      <w:r w:rsidR="00F7569E">
        <w:rPr>
          <w:rFonts w:ascii="游ゴシック" w:eastAsia="游ゴシック" w:hAnsi="游ゴシック" w:hint="eastAsia"/>
          <w:sz w:val="28"/>
          <w:szCs w:val="28"/>
        </w:rPr>
        <w:t>、受付</w:t>
      </w:r>
      <w:r w:rsidR="00B86491">
        <w:rPr>
          <w:rFonts w:ascii="游ゴシック" w:eastAsia="游ゴシック" w:hAnsi="游ゴシック" w:hint="eastAsia"/>
          <w:sz w:val="28"/>
          <w:szCs w:val="28"/>
        </w:rPr>
        <w:t>いたします</w:t>
      </w:r>
      <w:r w:rsidR="00F7569E">
        <w:rPr>
          <w:rFonts w:ascii="游ゴシック" w:eastAsia="游ゴシック" w:hAnsi="游ゴシック" w:hint="eastAsia"/>
          <w:sz w:val="28"/>
          <w:szCs w:val="28"/>
        </w:rPr>
        <w:t>。</w:t>
      </w:r>
    </w:p>
    <w:p w14:paraId="483925E7" w14:textId="536FF232" w:rsidR="00426CC1" w:rsidRDefault="00426CC1" w:rsidP="004041FA">
      <w:pPr>
        <w:spacing w:line="360" w:lineRule="exact"/>
        <w:rPr>
          <w:rFonts w:ascii="游ゴシック" w:eastAsia="游ゴシック" w:hAnsi="游ゴシック"/>
          <w:sz w:val="28"/>
          <w:szCs w:val="28"/>
        </w:rPr>
      </w:pPr>
    </w:p>
    <w:p w14:paraId="08AB5BDB" w14:textId="26A7A311" w:rsidR="00426CC1" w:rsidRDefault="00426CC1" w:rsidP="004041FA">
      <w:pPr>
        <w:spacing w:line="360" w:lineRule="exact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>③</w:t>
      </w:r>
      <w:r w:rsidR="00F7569E">
        <w:rPr>
          <w:rFonts w:ascii="游ゴシック" w:eastAsia="游ゴシック" w:hAnsi="游ゴシック" w:hint="eastAsia"/>
          <w:sz w:val="28"/>
          <w:szCs w:val="28"/>
        </w:rPr>
        <w:t>総務法制係から保険会社に報告し、受理されたら</w:t>
      </w:r>
      <w:r w:rsidR="003011C9">
        <w:rPr>
          <w:rFonts w:ascii="游ゴシック" w:eastAsia="游ゴシック" w:hAnsi="游ゴシック" w:hint="eastAsia"/>
          <w:sz w:val="28"/>
          <w:szCs w:val="28"/>
        </w:rPr>
        <w:t>…</w:t>
      </w:r>
    </w:p>
    <w:p w14:paraId="21DE824F" w14:textId="77777777" w:rsidR="00B86491" w:rsidRDefault="00B86491" w:rsidP="00BB275C">
      <w:pPr>
        <w:spacing w:line="360" w:lineRule="exact"/>
        <w:ind w:firstLineChars="100" w:firstLine="280"/>
        <w:rPr>
          <w:rFonts w:ascii="游ゴシック" w:eastAsia="游ゴシック" w:hAnsi="游ゴシック"/>
          <w:sz w:val="28"/>
          <w:szCs w:val="28"/>
        </w:rPr>
      </w:pPr>
      <w:r w:rsidRPr="00BB275C">
        <w:rPr>
          <w:rFonts w:ascii="游ゴシック" w:eastAsia="游ゴシック" w:hAnsi="游ゴシック" w:hint="eastAsia"/>
          <w:b/>
          <w:bCs/>
          <w:sz w:val="28"/>
          <w:szCs w:val="28"/>
        </w:rPr>
        <w:t>賠償事故</w:t>
      </w:r>
      <w:r w:rsidRPr="00B86491">
        <w:rPr>
          <w:rFonts w:ascii="游ゴシック" w:eastAsia="游ゴシック" w:hAnsi="游ゴシック" w:hint="eastAsia"/>
          <w:sz w:val="28"/>
          <w:szCs w:val="28"/>
        </w:rPr>
        <w:t>の場合</w:t>
      </w:r>
    </w:p>
    <w:p w14:paraId="58B8463A" w14:textId="515B435B" w:rsidR="00B86491" w:rsidRPr="00B86491" w:rsidRDefault="00B86491" w:rsidP="00BB275C">
      <w:pPr>
        <w:spacing w:line="360" w:lineRule="exact"/>
        <w:ind w:leftChars="100" w:left="490" w:hangingChars="100" w:hanging="280"/>
        <w:rPr>
          <w:rFonts w:ascii="游ゴシック" w:eastAsia="游ゴシック" w:hAnsi="游ゴシック"/>
          <w:sz w:val="28"/>
          <w:szCs w:val="28"/>
        </w:rPr>
      </w:pPr>
      <w:r w:rsidRPr="00B86491">
        <w:rPr>
          <w:rFonts w:ascii="游ゴシック" w:eastAsia="游ゴシック" w:hAnsi="游ゴシック" w:hint="eastAsia"/>
          <w:sz w:val="28"/>
          <w:szCs w:val="28"/>
        </w:rPr>
        <w:t>→団体には５千円の自己負担があ</w:t>
      </w:r>
      <w:r>
        <w:rPr>
          <w:rFonts w:ascii="游ゴシック" w:eastAsia="游ゴシック" w:hAnsi="游ゴシック" w:hint="eastAsia"/>
          <w:sz w:val="28"/>
          <w:szCs w:val="28"/>
        </w:rPr>
        <w:t>ります。</w:t>
      </w:r>
      <w:r w:rsidRPr="00B86491">
        <w:rPr>
          <w:rFonts w:ascii="游ゴシック" w:eastAsia="游ゴシック" w:hAnsi="游ゴシック" w:hint="eastAsia"/>
          <w:sz w:val="28"/>
          <w:szCs w:val="28"/>
        </w:rPr>
        <w:t>保険金</w:t>
      </w:r>
      <w:r>
        <w:rPr>
          <w:rFonts w:ascii="游ゴシック" w:eastAsia="游ゴシック" w:hAnsi="游ゴシック" w:hint="eastAsia"/>
          <w:sz w:val="28"/>
          <w:szCs w:val="28"/>
        </w:rPr>
        <w:t>について</w:t>
      </w:r>
      <w:r w:rsidRPr="00B86491">
        <w:rPr>
          <w:rFonts w:ascii="游ゴシック" w:eastAsia="游ゴシック" w:hAnsi="游ゴシック" w:hint="eastAsia"/>
          <w:sz w:val="28"/>
          <w:szCs w:val="28"/>
        </w:rPr>
        <w:t>は</w:t>
      </w:r>
      <w:r w:rsidR="00BB275C">
        <w:rPr>
          <w:rFonts w:ascii="游ゴシック" w:eastAsia="游ゴシック" w:hAnsi="游ゴシック" w:hint="eastAsia"/>
          <w:sz w:val="28"/>
          <w:szCs w:val="28"/>
        </w:rPr>
        <w:t>、</w:t>
      </w:r>
      <w:r w:rsidRPr="00B86491">
        <w:rPr>
          <w:rFonts w:ascii="游ゴシック" w:eastAsia="游ゴシック" w:hAnsi="游ゴシック" w:hint="eastAsia"/>
          <w:sz w:val="28"/>
          <w:szCs w:val="28"/>
        </w:rPr>
        <w:t>団体代表者</w:t>
      </w:r>
      <w:r w:rsidR="00BB275C">
        <w:rPr>
          <w:rFonts w:ascii="游ゴシック" w:eastAsia="游ゴシック" w:hAnsi="游ゴシック" w:hint="eastAsia"/>
          <w:sz w:val="28"/>
          <w:szCs w:val="28"/>
        </w:rPr>
        <w:t xml:space="preserve">　</w:t>
      </w:r>
      <w:r w:rsidRPr="00B86491">
        <w:rPr>
          <w:rFonts w:ascii="游ゴシック" w:eastAsia="游ゴシック" w:hAnsi="游ゴシック" w:hint="eastAsia"/>
          <w:sz w:val="28"/>
          <w:szCs w:val="28"/>
        </w:rPr>
        <w:t>の口座に振り込まれる為、その金額に５千円を加えて被害者に支払いをしていただ</w:t>
      </w:r>
      <w:r>
        <w:rPr>
          <w:rFonts w:ascii="游ゴシック" w:eastAsia="游ゴシック" w:hAnsi="游ゴシック" w:hint="eastAsia"/>
          <w:sz w:val="28"/>
          <w:szCs w:val="28"/>
        </w:rPr>
        <w:t>きます</w:t>
      </w:r>
      <w:r w:rsidRPr="00B86491">
        <w:rPr>
          <w:rFonts w:ascii="游ゴシック" w:eastAsia="游ゴシック" w:hAnsi="游ゴシック" w:hint="eastAsia"/>
          <w:sz w:val="28"/>
          <w:szCs w:val="28"/>
        </w:rPr>
        <w:t>。今後のやり取り</w:t>
      </w:r>
      <w:r>
        <w:rPr>
          <w:rFonts w:ascii="游ゴシック" w:eastAsia="游ゴシック" w:hAnsi="游ゴシック" w:hint="eastAsia"/>
          <w:sz w:val="28"/>
          <w:szCs w:val="28"/>
        </w:rPr>
        <w:t>については、</w:t>
      </w:r>
      <w:r w:rsidRPr="00B86491">
        <w:rPr>
          <w:rFonts w:ascii="游ゴシック" w:eastAsia="游ゴシック" w:hAnsi="游ゴシック" w:hint="eastAsia"/>
          <w:sz w:val="28"/>
          <w:szCs w:val="28"/>
        </w:rPr>
        <w:t>団体</w:t>
      </w:r>
      <w:r w:rsidR="00BB275C">
        <w:rPr>
          <w:rFonts w:ascii="游ゴシック" w:eastAsia="游ゴシック" w:hAnsi="游ゴシック" w:hint="eastAsia"/>
          <w:sz w:val="28"/>
          <w:szCs w:val="28"/>
        </w:rPr>
        <w:t>が</w:t>
      </w:r>
      <w:r w:rsidRPr="00B86491">
        <w:rPr>
          <w:rFonts w:ascii="游ゴシック" w:eastAsia="游ゴシック" w:hAnsi="游ゴシック" w:hint="eastAsia"/>
          <w:sz w:val="28"/>
          <w:szCs w:val="28"/>
        </w:rPr>
        <w:t>直接保険会社</w:t>
      </w:r>
      <w:r>
        <w:rPr>
          <w:rFonts w:ascii="游ゴシック" w:eastAsia="游ゴシック" w:hAnsi="游ゴシック" w:hint="eastAsia"/>
          <w:sz w:val="28"/>
          <w:szCs w:val="28"/>
        </w:rPr>
        <w:t>や</w:t>
      </w:r>
      <w:r w:rsidRPr="00B86491">
        <w:rPr>
          <w:rFonts w:ascii="游ゴシック" w:eastAsia="游ゴシック" w:hAnsi="游ゴシック" w:hint="eastAsia"/>
          <w:sz w:val="28"/>
          <w:szCs w:val="28"/>
        </w:rPr>
        <w:t>被害者と行っていただきます。</w:t>
      </w:r>
      <w:r w:rsidR="003011C9" w:rsidRPr="003011C9">
        <w:rPr>
          <w:rFonts w:ascii="游ゴシック" w:eastAsia="游ゴシック" w:hAnsi="游ゴシック" w:hint="eastAsia"/>
          <w:sz w:val="28"/>
          <w:szCs w:val="28"/>
        </w:rPr>
        <w:t>原則</w:t>
      </w:r>
      <w:r w:rsidR="003011C9">
        <w:rPr>
          <w:rFonts w:ascii="游ゴシック" w:eastAsia="游ゴシック" w:hAnsi="游ゴシック" w:hint="eastAsia"/>
          <w:sz w:val="28"/>
          <w:szCs w:val="28"/>
        </w:rPr>
        <w:t>、</w:t>
      </w:r>
      <w:r w:rsidR="003011C9" w:rsidRPr="003011C9">
        <w:rPr>
          <w:rFonts w:ascii="游ゴシック" w:eastAsia="游ゴシック" w:hAnsi="游ゴシック" w:hint="eastAsia"/>
          <w:sz w:val="28"/>
          <w:szCs w:val="28"/>
        </w:rPr>
        <w:t>市は介入</w:t>
      </w:r>
      <w:r w:rsidR="003011C9">
        <w:rPr>
          <w:rFonts w:ascii="游ゴシック" w:eastAsia="游ゴシック" w:hAnsi="游ゴシック" w:hint="eastAsia"/>
          <w:sz w:val="28"/>
          <w:szCs w:val="28"/>
        </w:rPr>
        <w:t>いたしません。</w:t>
      </w:r>
    </w:p>
    <w:p w14:paraId="306AF431" w14:textId="77777777" w:rsidR="00B86491" w:rsidRPr="00B86491" w:rsidRDefault="00B86491" w:rsidP="00B86491">
      <w:pPr>
        <w:spacing w:line="360" w:lineRule="exact"/>
        <w:rPr>
          <w:rFonts w:ascii="游ゴシック" w:eastAsia="游ゴシック" w:hAnsi="游ゴシック"/>
          <w:sz w:val="28"/>
          <w:szCs w:val="28"/>
        </w:rPr>
      </w:pPr>
    </w:p>
    <w:p w14:paraId="779730EF" w14:textId="77777777" w:rsidR="00B86491" w:rsidRDefault="00B86491" w:rsidP="00BB275C">
      <w:pPr>
        <w:spacing w:line="360" w:lineRule="exact"/>
        <w:ind w:firstLineChars="100" w:firstLine="280"/>
        <w:rPr>
          <w:rFonts w:ascii="游ゴシック" w:eastAsia="游ゴシック" w:hAnsi="游ゴシック"/>
          <w:sz w:val="28"/>
          <w:szCs w:val="28"/>
        </w:rPr>
      </w:pPr>
      <w:r w:rsidRPr="00BB275C">
        <w:rPr>
          <w:rFonts w:ascii="游ゴシック" w:eastAsia="游ゴシック" w:hAnsi="游ゴシック" w:hint="eastAsia"/>
          <w:b/>
          <w:bCs/>
          <w:sz w:val="28"/>
          <w:szCs w:val="28"/>
        </w:rPr>
        <w:t>傷害事故</w:t>
      </w:r>
      <w:r w:rsidRPr="00B86491">
        <w:rPr>
          <w:rFonts w:ascii="游ゴシック" w:eastAsia="游ゴシック" w:hAnsi="游ゴシック" w:hint="eastAsia"/>
          <w:sz w:val="28"/>
          <w:szCs w:val="28"/>
        </w:rPr>
        <w:t>の場合</w:t>
      </w:r>
    </w:p>
    <w:p w14:paraId="709B5308" w14:textId="1005B348" w:rsidR="00B86491" w:rsidRDefault="00B86491" w:rsidP="00BB275C">
      <w:pPr>
        <w:spacing w:line="360" w:lineRule="exact"/>
        <w:ind w:firstLineChars="100" w:firstLine="280"/>
        <w:rPr>
          <w:rFonts w:ascii="游ゴシック" w:eastAsia="游ゴシック" w:hAnsi="游ゴシック"/>
          <w:sz w:val="28"/>
          <w:szCs w:val="28"/>
        </w:rPr>
      </w:pPr>
      <w:r w:rsidRPr="00B86491">
        <w:rPr>
          <w:rFonts w:ascii="游ゴシック" w:eastAsia="游ゴシック" w:hAnsi="游ゴシック" w:hint="eastAsia"/>
          <w:sz w:val="28"/>
          <w:szCs w:val="28"/>
        </w:rPr>
        <w:t>→</w:t>
      </w:r>
      <w:r>
        <w:rPr>
          <w:rFonts w:ascii="游ゴシック" w:eastAsia="游ゴシック" w:hAnsi="游ゴシック" w:hint="eastAsia"/>
          <w:sz w:val="28"/>
          <w:szCs w:val="28"/>
        </w:rPr>
        <w:t>保険会社から</w:t>
      </w:r>
      <w:r w:rsidR="00457B1A">
        <w:rPr>
          <w:rFonts w:ascii="游ゴシック" w:eastAsia="游ゴシック" w:hAnsi="游ゴシック" w:hint="eastAsia"/>
          <w:sz w:val="28"/>
          <w:szCs w:val="28"/>
        </w:rPr>
        <w:t>報告者</w:t>
      </w:r>
      <w:r w:rsidRPr="00B86491">
        <w:rPr>
          <w:rFonts w:ascii="游ゴシック" w:eastAsia="游ゴシック" w:hAnsi="游ゴシック" w:hint="eastAsia"/>
          <w:sz w:val="28"/>
          <w:szCs w:val="28"/>
        </w:rPr>
        <w:t>に直接書類が送付されます。</w:t>
      </w:r>
    </w:p>
    <w:p w14:paraId="769BF4C1" w14:textId="3EE29754" w:rsidR="00B86491" w:rsidRDefault="00B86491" w:rsidP="00BB275C">
      <w:pPr>
        <w:spacing w:line="360" w:lineRule="exact"/>
        <w:ind w:firstLineChars="200" w:firstLine="560"/>
        <w:rPr>
          <w:rFonts w:ascii="游ゴシック" w:eastAsia="游ゴシック" w:hAnsi="游ゴシック"/>
          <w:sz w:val="28"/>
          <w:szCs w:val="28"/>
        </w:rPr>
      </w:pPr>
      <w:r w:rsidRPr="00B86491">
        <w:rPr>
          <w:rFonts w:ascii="游ゴシック" w:eastAsia="游ゴシック" w:hAnsi="游ゴシック" w:hint="eastAsia"/>
          <w:sz w:val="28"/>
          <w:szCs w:val="28"/>
        </w:rPr>
        <w:t>その後の処理も</w:t>
      </w:r>
      <w:r w:rsidR="00457B1A">
        <w:rPr>
          <w:rFonts w:ascii="游ゴシック" w:eastAsia="游ゴシック" w:hAnsi="游ゴシック" w:hint="eastAsia"/>
          <w:sz w:val="28"/>
          <w:szCs w:val="28"/>
        </w:rPr>
        <w:t>報告者</w:t>
      </w:r>
      <w:r w:rsidRPr="00B86491">
        <w:rPr>
          <w:rFonts w:ascii="游ゴシック" w:eastAsia="游ゴシック" w:hAnsi="游ゴシック" w:hint="eastAsia"/>
          <w:sz w:val="28"/>
          <w:szCs w:val="28"/>
        </w:rPr>
        <w:t>ご本人と保険会社で直接行って</w:t>
      </w:r>
      <w:r>
        <w:rPr>
          <w:rFonts w:ascii="游ゴシック" w:eastAsia="游ゴシック" w:hAnsi="游ゴシック" w:hint="eastAsia"/>
          <w:sz w:val="28"/>
          <w:szCs w:val="28"/>
        </w:rPr>
        <w:t>いただきます。</w:t>
      </w:r>
    </w:p>
    <w:p w14:paraId="318E6AFA" w14:textId="6A77DE88" w:rsidR="003011C9" w:rsidRDefault="003011C9" w:rsidP="00B86491">
      <w:pPr>
        <w:spacing w:line="360" w:lineRule="exact"/>
        <w:rPr>
          <w:rFonts w:ascii="游ゴシック" w:eastAsia="游ゴシック" w:hAnsi="游ゴシック"/>
          <w:sz w:val="28"/>
          <w:szCs w:val="28"/>
        </w:rPr>
      </w:pPr>
    </w:p>
    <w:p w14:paraId="6A574B26" w14:textId="13A0FED8" w:rsidR="00B42FF1" w:rsidRPr="00B86491" w:rsidRDefault="00EF0B65" w:rsidP="00B42FF1">
      <w:pPr>
        <w:spacing w:line="360" w:lineRule="exact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2E090" wp14:editId="2B761271">
                <wp:simplePos x="0" y="0"/>
                <wp:positionH relativeFrom="column">
                  <wp:posOffset>3223260</wp:posOffset>
                </wp:positionH>
                <wp:positionV relativeFrom="paragraph">
                  <wp:posOffset>73659</wp:posOffset>
                </wp:positionV>
                <wp:extent cx="2924175" cy="14573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9E6E5A" w14:textId="1B8C01D4" w:rsidR="00B42FF1" w:rsidRPr="00BB275C" w:rsidRDefault="00B42FF1" w:rsidP="00B42FF1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BB275C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【問い合わせ】</w:t>
                            </w:r>
                          </w:p>
                          <w:p w14:paraId="652ED2CB" w14:textId="225D6C7A" w:rsidR="00EF0B65" w:rsidRPr="00BB275C" w:rsidRDefault="00EF0B65" w:rsidP="00EF0B65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BB275C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うきは市 総務課総務法制係</w:t>
                            </w:r>
                          </w:p>
                          <w:p w14:paraId="40FC1C95" w14:textId="77777777" w:rsidR="00B42FF1" w:rsidRPr="00BB275C" w:rsidRDefault="00B42FF1" w:rsidP="00B42FF1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BB275C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〒８３９－１３９３</w:t>
                            </w:r>
                          </w:p>
                          <w:p w14:paraId="22E14836" w14:textId="1EC745A2" w:rsidR="00B42FF1" w:rsidRPr="00BB275C" w:rsidRDefault="00B42FF1" w:rsidP="00B42FF1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BB275C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福岡県うきは市吉井町新治３１６</w:t>
                            </w:r>
                            <w:r w:rsidR="00EF0B65" w:rsidRPr="00BB275C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番地</w:t>
                            </w:r>
                          </w:p>
                          <w:p w14:paraId="79084081" w14:textId="77777777" w:rsidR="00B42FF1" w:rsidRPr="00BB275C" w:rsidRDefault="00B42FF1" w:rsidP="00B42FF1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BB275C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TEL ０９４３－７５－４９８０</w:t>
                            </w:r>
                          </w:p>
                          <w:p w14:paraId="4C9F7D63" w14:textId="77777777" w:rsidR="00B42FF1" w:rsidRPr="00BB275C" w:rsidRDefault="00B42FF1" w:rsidP="00B42FF1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BB275C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FAX</w:t>
                            </w:r>
                            <w:r w:rsidRPr="00BB275C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275C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０９４３－７５－５５０９</w:t>
                            </w:r>
                          </w:p>
                          <w:p w14:paraId="17C27350" w14:textId="77777777" w:rsidR="00B42FF1" w:rsidRPr="00B42FF1" w:rsidRDefault="00B42F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2E0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3.8pt;margin-top:5.8pt;width:230.2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" fillcolor="white [3201]" strokeweight=".5pt">
                <v:textbox>
                  <w:txbxContent>
                    <w:p w14:paraId="089E6E5A" w14:textId="1B8C01D4" w:rsidR="00B42FF1" w:rsidRPr="00BB275C" w:rsidRDefault="00B42FF1" w:rsidP="00B42FF1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BB275C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【問い合わせ】</w:t>
                      </w:r>
                    </w:p>
                    <w:p w14:paraId="652ED2CB" w14:textId="225D6C7A" w:rsidR="00EF0B65" w:rsidRPr="00BB275C" w:rsidRDefault="00EF0B65" w:rsidP="00EF0B65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BB275C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うきは市 総務課総務法制係</w:t>
                      </w:r>
                    </w:p>
                    <w:p w14:paraId="40FC1C95" w14:textId="77777777" w:rsidR="00B42FF1" w:rsidRPr="00BB275C" w:rsidRDefault="00B42FF1" w:rsidP="00B42FF1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BB275C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〒８３９－１３９３</w:t>
                      </w:r>
                    </w:p>
                    <w:p w14:paraId="22E14836" w14:textId="1EC745A2" w:rsidR="00B42FF1" w:rsidRPr="00BB275C" w:rsidRDefault="00B42FF1" w:rsidP="00B42FF1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BB275C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福岡県うきは市吉井町新治３１６</w:t>
                      </w:r>
                      <w:r w:rsidR="00EF0B65" w:rsidRPr="00BB275C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番地</w:t>
                      </w:r>
                    </w:p>
                    <w:p w14:paraId="79084081" w14:textId="77777777" w:rsidR="00B42FF1" w:rsidRPr="00BB275C" w:rsidRDefault="00B42FF1" w:rsidP="00B42FF1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BB275C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TEL ０９４３－７５－４９８０</w:t>
                      </w:r>
                    </w:p>
                    <w:p w14:paraId="4C9F7D63" w14:textId="77777777" w:rsidR="00B42FF1" w:rsidRPr="00BB275C" w:rsidRDefault="00B42FF1" w:rsidP="00B42FF1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BB275C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FAX</w:t>
                      </w:r>
                      <w:r w:rsidRPr="00BB275C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 xml:space="preserve"> </w:t>
                      </w:r>
                      <w:r w:rsidRPr="00BB275C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０９４３－７５－５５０９</w:t>
                      </w:r>
                    </w:p>
                    <w:p w14:paraId="17C27350" w14:textId="77777777" w:rsidR="00B42FF1" w:rsidRPr="00B42FF1" w:rsidRDefault="00B42FF1"/>
                  </w:txbxContent>
                </v:textbox>
              </v:shape>
            </w:pict>
          </mc:Fallback>
        </mc:AlternateContent>
      </w:r>
    </w:p>
    <w:sectPr w:rsidR="00B42FF1" w:rsidRPr="00B86491">
      <w:footerReference w:type="default" r:id="rId7"/>
      <w:pgSz w:w="11906" w:h="16838"/>
      <w:pgMar w:top="1417" w:right="1417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10B51" w14:textId="77777777" w:rsidR="00494369" w:rsidRDefault="00494369">
      <w:r>
        <w:separator/>
      </w:r>
    </w:p>
  </w:endnote>
  <w:endnote w:type="continuationSeparator" w:id="0">
    <w:p w14:paraId="64D9AD95" w14:textId="77777777" w:rsidR="00494369" w:rsidRDefault="0049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C1A27" w14:textId="4A842039" w:rsidR="00EE46B0" w:rsidRDefault="00EE46B0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56924" w14:textId="77777777" w:rsidR="00494369" w:rsidRDefault="00494369">
      <w:r>
        <w:separator/>
      </w:r>
    </w:p>
  </w:footnote>
  <w:footnote w:type="continuationSeparator" w:id="0">
    <w:p w14:paraId="74927D74" w14:textId="77777777" w:rsidR="00494369" w:rsidRDefault="00494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DEAC55A"/>
    <w:lvl w:ilvl="0" w:tplc="000000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000000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000000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00000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0000000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0000000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000000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000000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000000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6B0"/>
    <w:rsid w:val="00057987"/>
    <w:rsid w:val="001C41ED"/>
    <w:rsid w:val="00220C4F"/>
    <w:rsid w:val="00221D2B"/>
    <w:rsid w:val="00280DA4"/>
    <w:rsid w:val="003011C9"/>
    <w:rsid w:val="0031225C"/>
    <w:rsid w:val="00332307"/>
    <w:rsid w:val="004041FA"/>
    <w:rsid w:val="00426CC1"/>
    <w:rsid w:val="00457B1A"/>
    <w:rsid w:val="00494369"/>
    <w:rsid w:val="004F3374"/>
    <w:rsid w:val="005159DE"/>
    <w:rsid w:val="00584F56"/>
    <w:rsid w:val="00586E1C"/>
    <w:rsid w:val="006611CB"/>
    <w:rsid w:val="006F0FA7"/>
    <w:rsid w:val="0070593F"/>
    <w:rsid w:val="007B6A1C"/>
    <w:rsid w:val="008D1BB1"/>
    <w:rsid w:val="00934279"/>
    <w:rsid w:val="00992D47"/>
    <w:rsid w:val="00A641D7"/>
    <w:rsid w:val="00B42FF1"/>
    <w:rsid w:val="00B86491"/>
    <w:rsid w:val="00BB275C"/>
    <w:rsid w:val="00EE46B0"/>
    <w:rsid w:val="00EF0B65"/>
    <w:rsid w:val="00F7569E"/>
    <w:rsid w:val="00F85A3E"/>
    <w:rsid w:val="00FC0EDF"/>
    <w:rsid w:val="00FC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D53AC2"/>
  <w15:docId w15:val="{A33D9F4F-EFDB-4EA4-8BDA-BE5F9DBB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3323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2307"/>
  </w:style>
  <w:style w:type="paragraph" w:styleId="a7">
    <w:name w:val="footer"/>
    <w:basedOn w:val="a"/>
    <w:link w:val="a8"/>
    <w:uiPriority w:val="99"/>
    <w:unhideWhenUsed/>
    <w:rsid w:val="003323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2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松田 彩加</cp:lastModifiedBy>
  <cp:revision>16</cp:revision>
  <cp:lastPrinted>2020-09-08T09:53:00Z</cp:lastPrinted>
  <dcterms:created xsi:type="dcterms:W3CDTF">2020-01-27T03:54:00Z</dcterms:created>
  <dcterms:modified xsi:type="dcterms:W3CDTF">2025-08-12T00:46:00Z</dcterms:modified>
</cp:coreProperties>
</file>